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98" w:rsidRPr="003278AB" w:rsidRDefault="00D11098" w:rsidP="003278AB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3278AB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Podstawowe pojęcia używane w opiniach wydawanych przez poradnię.</w:t>
      </w:r>
    </w:p>
    <w:p w:rsidR="003278AB" w:rsidRDefault="003278AB" w:rsidP="003278AB">
      <w:pPr>
        <w:spacing w:after="0" w:line="312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1098" w:rsidRPr="003278AB" w:rsidRDefault="00D11098" w:rsidP="003278AB">
      <w:pPr>
        <w:spacing w:after="0" w:line="312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Słowniczek: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Analiza i synteza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rozkładanie na części i scalanie materiału słuchowego (dźwięki, słowa, zdania)lub materiału wzrokowego (obrazki, wyrazy) w celu budowania całości obrazu, słowa.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Analizatory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są podstawą odbioru i przetwarzania bodźców w spostrzeżenia. Trzy analizatory biorą udział w czytaniu i pisaniu: wzrokowy (odbiór bodźców wzrokowych, jakimi są na przykład teksty, wyrazy i tworzące je litery, działania i ciągi liczbowe), słuchowy (odbiór dźwięków mowy), kinestetyczno-ruchowy (czynności odbioru doznań dotykowo-kinestetycznych i wykonywania czynności motorycznych – ruchów gałek ocznych podczas czytania, ręki podczas pisania i narządów mowy podczas czytania głośnego, analizowania głosek w słowach).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Słuch fonemowy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zdolność wyróżniania głosek oraz różnicowania głosek podobnych w słyszanych słowach (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Tomek–domek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pąk–bąk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Percepcja słuchowa /funkcje słuchowo-językowe/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związana ze słuchem fonemowym oraz umiejętnościami fonologicznymi (analiza i synteza głoskowa i sylabowa), a także pamięcią słuchową. Zaburzenia tych funkcji objawiać się mogą trudnościami w odróżnianiu podobnych głosek (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z–s, k–g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), odróżnianiu wyrazów blisko brzmiących (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sześcian–sześciokąt, czterdzieści cztery–czterysta cztery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), trudnościami w dokonywaniu analizy głoskowej słów i syntetyzowaniu ich w słowa, zapisywaniu zmiękczeń itp., a także trudnościami w zapamiętywaniu nazw, szczególnie sekwencji głosek, cyfr, a także krótkich wierszyków, piosenek, definicji, wzorów.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Percepcja wzrokowa /funkcje wzrokowe/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analiza i synteza wzrokowa materiału konkretnego (obrazów, kształtów) lub abstrakcyjnego (teksty, zdania, wyrazy) oraz pamięć wzrokowa. Zaburzenie tych funkcji może objawiać się trudnościami w odróżnianiu podobnych kształtów, na przykład</w:t>
      </w:r>
      <w:r w:rsidR="003278AB"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klocków, figur geometrycznych, brył, liter (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i–t–ł, m–n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), cyfr (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9–6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44–444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), symboli (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E–3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, nut), trudnościami w dokonywaniu analizy wzrokowej obrazka, wyróżnianiu z niego szczegółów, wskazywaniu brakujących elementów, gubieniem fragmentów podczas odczytywania i zapisywania wzorów, analizy struktury literowej wyrazu i cyfrowej liczby, spostrzegania i rozpoznawania wyrazów, tekstów, schematów, obrazów, map, gubieniem cyfr i znaków, błędnym odczytywaniem zapisów i wzorów matematycznych, problemami z rysowaniem figur, brył, kłopotami z porównywaniem figur i ich cech,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sz w:val="24"/>
          <w:szCs w:val="24"/>
          <w:lang w:eastAsia="pl-PL"/>
        </w:rPr>
        <w:t>takich jak: położenie, proporcja, wielkość, odległość, głębokość.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Ćwiczenia wzrokowe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mają za zadanie usprawnianie analizy i syntezy wzrokowej na materiale nieliterowym (składanie mozaik, układanek, obrazków – ze wzoru i z pamięci), literowym (rozsypani wyrazowe, sylabowe układanie według wzoru), liczbowym (wyszukiwanie liczb z tła, układanie liczb wielocyfrowych według wzoru). Zazwyczaj ćwiczenia te łączymy z usprawnianiem motoryki rąk i współdziałania oka i ręki, czyli koordynacji wzrokowo-ruchowej. W zakresie ćwiczeń wzrokowych stosujemy także ćwiczenia wzrokowo-przestrzenne mające na celu utrwalenie świadomości w prawej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i lewej stronie ciała i przestrzeni, kierunków góra-dół itp. oraz zautomatyzowaniu ruchów podczas kreślenia linii (pionowych z góry na dół, poziomych – od lewej do prawej, okręgów niezgodnie z ruchem wskazówek zegara), a także ćwiczenia w odróżnianiu obrazów, liter, liczb odmiennie zlokalizowanych w przestrzeni, na przykład </w:t>
      </w:r>
      <w:r w:rsidRPr="003278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p–b–d, 6–9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Integracja percepcyjno-motoryczna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czynności czytania i pisania realizowane są dzięki prawidłowemu rozwojowi i współdziałaniu funkcji wzrokowych, słuchowo-językowych i ruchowych, na przykład przy pisaniu ze słuchu niezbędne są: uwaga, analiza i synteza wzrokowa i słuchowa oraz ruch ręki piszącej.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Lateralizacja jednorodna /prawostronna, lewostronna/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dominacja czynności ruchowych jednej ze stron ciała ( najczęściej prawej ręki, nogi, oka, ucha), związana z dominacją jednej z półkul mózgowych.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Deficyty rozwojowe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inaczej dysfunkcje, parcjalne (obejmujące większy obszar czynności) lub fragmentaryczne (obejmujące mniejszy obszar czynności) zaburzenia rozwoju psychomotorycznego – opóźnienie rozwoju psychomotorycznego, wolniejsze tempo rozwoju określonych funkcji. Traktowane są jako dysfunkcje, które można w różnym stopniu eliminować za pomocą odpowiednio dobranych ćwiczeń korekcyjno-kompensacyjnych.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Dostosowanie wymagań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w przeciwieństwie do obniżenia wymagań to zastosowanie takich kryteriów egzekwowania wiedzy i umiejętności, które uwzględniają możliwości i ograniczenia, a więc dysfunkcje oraz mocne strony rozwoju i funkcjonowania dziecka. Dostosowanie wymagań można zastosować w zakresie: sprawdzania wiedzy i umiejętności (np. sposób odpytywania), zewnętrznej organizacji nauczania (np. nauka poprzez doświadczanie), przebiegu procesu dydaktycznego na lekcji (np. wydłużenie czasu pracy).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Inteligencja ogólna, werbalna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(słowna) i </w:t>
      </w: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niewerbalna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(bezsłowna, praktyczno-techniczna) – trzy obszary funkcjonowania intelektualnego, które możemy mierzyć za pomocą badania skali inteligencji </w:t>
      </w:r>
      <w:proofErr w:type="spellStart"/>
      <w:r w:rsidRPr="003278AB">
        <w:rPr>
          <w:rFonts w:ascii="Arial" w:eastAsia="Times New Roman" w:hAnsi="Arial" w:cs="Arial"/>
          <w:sz w:val="24"/>
          <w:szCs w:val="24"/>
          <w:lang w:eastAsia="pl-PL"/>
        </w:rPr>
        <w:t>D.Wechslera</w:t>
      </w:r>
      <w:proofErr w:type="spellEnd"/>
      <w:r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 (WISC -R).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Koordynacja </w:t>
      </w:r>
      <w:proofErr w:type="spellStart"/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wzrokowa-ruchowa</w:t>
      </w:r>
      <w:proofErr w:type="spellEnd"/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współdziałanie, współpraca „oka i ręki”, umożliwia wykonywanie precyzyjnych ruchów rąk pod kontrolą wzroku (między innymi pisanie, rysowanie).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Pamięć mimowolna (mechaniczna) –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zdolność do przyswajania wiedzy w sposób mimowolny, nieświadomy.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Pamięć wzrokowa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zdolność do utrwalania i przypominania informacji wizualnej (informacji „widzianych”).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Pamięć słuchowa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zdolność do utrwalania i przypominania informacji dźwiękowej (informacji „usłyszanych”).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Pamięć słuchowa bezpośrednia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pamięć świeża, pozwala zapamiętać i natychmiast odtworzyć usłyszany materiał. Zaburzenia w tym zakresie powodują, że uczeń ma problemy z zapamiętaniem zdań podczas pisania, zapamiętaniem dwóch poleceń jednocześnie, z liczeniem w pamięci.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Pamięć </w:t>
      </w:r>
      <w:proofErr w:type="spellStart"/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słuchowa-operacyjna</w:t>
      </w:r>
      <w:proofErr w:type="spellEnd"/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zdolność do przyswajania, utrwalania i przypominania określonych operacji, działań utrzymywanych w pamięci, takich jak powtarzanie szeregu cyfr wspak, odejmowanie po 3 od 100, wykonanie prostych działań matematycznych w pamięci bez wsparcia o konkret, bez możliwości zapisu.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Pamięć sekwencyjna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zdolność do przyswajania, utrwalania i przypominania sekwencji cyfr, nazw (np. nazw pór dnia, roku, posiłków, dni tygodnia, miesięcy). Obniżenie pamięci sekwencyjnej na podłożu zaburzeń funkcji słuchowo-</w:t>
      </w:r>
      <w:proofErr w:type="spellStart"/>
      <w:r w:rsidRPr="003278AB">
        <w:rPr>
          <w:rFonts w:ascii="Arial" w:eastAsia="Times New Roman" w:hAnsi="Arial" w:cs="Arial"/>
          <w:sz w:val="24"/>
          <w:szCs w:val="24"/>
          <w:lang w:eastAsia="pl-PL"/>
        </w:rPr>
        <w:t>jezykowych</w:t>
      </w:r>
      <w:proofErr w:type="spellEnd"/>
      <w:r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 i ruchowych objawia się między innymi trudnościami z przyswojeniem określonych sekwencji ruchowych podczas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pisania (powolne, brzydkie i niepłynne pismo), podczas zajęć wychowania fizycznego i na lekcjach tańca (kłopoty z przyswojeniem układów gimnastycznych i tanecznych) oraz trudnościami z zapisem reakcji chemicznych (długich sekwencji znaków), zapamiętaniem reguł matematycznych.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Obniżona sprawność manualna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to opóźnienie lub nieprawidłowy rozwój motoryki rąk, niska sprawność ruchowa w formie małej precyzji drobnych ruchów (trudności samoobsługowe – zapinanie guzików, wiązanie sznurowadeł), posługiwanie się nożyczkami, obniżony poziom graficzny pisma, szybka męczliwość przy pracach pisemno-graficznych.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Tempo uczenia się wzrokowo-ruchowego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to szybkość uczenia się pisania symboli graficznych opartych na koordynacji oka i ręki, uzależnionego od prawidłowej sprawności ruchowej rąk i silnej lateralizacji.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Zaburzenia orientacji przestrzennej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przejawiają się brakiem orientacji w lewej i prawej stronie własnego ciała oraz w kierunkach przestrzeni: w lewo, w prawo, wyżej, niżej, w przód, w tył, nad, pod, itp. Pojawiają się trudności w rysowaniu (niewłaściwe proporcje, rozplanowanie elementów, układu przestrzennego tabel, wykresów), czytaniu (przestawianie liter i całych cząstek wyrazów podczas czytania, przeskakiwanie wersów i czytanych linijek, trudności w dekodowaniu struktur logiczno-gramatycznych, odczytywaniu liczb i cyfr, na przykład 16 jako 61) oraz trudności w pisaniu (rozplanowanie liter i cyfr na określonej przestrzeni kartki, mylenie linijek, mylenie znaków graficznych: liter i cyfr o podobnych kształtach, mylenie proporcji i kierunku zapisów, na przykład zapisywanie wyrazów, działań matematycznych od prawej do lewej strony).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Nieharmonijny rozwój poszczególnych funkcji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występuje, gdy poszczególne funkcje rozwijają się w innym tempie (przyspieszenie lub opóźnienie i tym samym brak współdziałania).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Myślenie przyczynowo-skutkowe –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umiejętność wskazywania następstw określonych sytuacji, wyszukiwanie pewnych stanów rzeczy, porządkowania zdarzeń (na przykład układanie historyjek obrazkowych).</w:t>
      </w:r>
    </w:p>
    <w:p w:rsidR="00D11098" w:rsidRPr="003278AB" w:rsidRDefault="00D11098" w:rsidP="003278AB">
      <w:pPr>
        <w:pStyle w:val="Akapitzlist"/>
        <w:numPr>
          <w:ilvl w:val="0"/>
          <w:numId w:val="2"/>
        </w:numPr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Myślenie przez analogię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– polega na formułowaniu wniosków na temat danej sytuacji na podstawie znanej podobnej sytuacji, wyciąganiu wniosków z podobieństw między przedmiotami, na przykład grupowanie według cechy wspólnej (w danym zbiorze wielokątów zaznacz tylko czworokąty).</w:t>
      </w:r>
    </w:p>
    <w:p w:rsidR="00D11098" w:rsidRPr="003278AB" w:rsidRDefault="00D11098" w:rsidP="003278AB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11098" w:rsidRPr="003278AB" w:rsidRDefault="00D11098" w:rsidP="003278AB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Opracowała:</w:t>
      </w:r>
    </w:p>
    <w:p w:rsidR="00D11098" w:rsidRPr="003278AB" w:rsidRDefault="00D11098" w:rsidP="003278AB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sz w:val="24"/>
          <w:szCs w:val="24"/>
          <w:lang w:eastAsia="pl-PL"/>
        </w:rPr>
        <w:t xml:space="preserve">mgr Sylwia </w:t>
      </w:r>
      <w:r w:rsidR="003278AB">
        <w:rPr>
          <w:rFonts w:ascii="Arial" w:eastAsia="Times New Roman" w:hAnsi="Arial" w:cs="Arial"/>
          <w:sz w:val="24"/>
          <w:szCs w:val="24"/>
          <w:lang w:eastAsia="pl-PL"/>
        </w:rPr>
        <w:t>Krzywik</w:t>
      </w:r>
    </w:p>
    <w:p w:rsidR="00D11098" w:rsidRPr="003278AB" w:rsidRDefault="00D11098" w:rsidP="003278AB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11098" w:rsidRPr="003278AB" w:rsidRDefault="00D11098" w:rsidP="003278AB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Źródło:</w:t>
      </w:r>
    </w:p>
    <w:p w:rsidR="00D11098" w:rsidRPr="003278AB" w:rsidRDefault="00D11098" w:rsidP="003278AB">
      <w:pPr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8AB">
        <w:rPr>
          <w:rFonts w:ascii="Arial" w:eastAsia="Times New Roman" w:hAnsi="Arial" w:cs="Arial"/>
          <w:sz w:val="24"/>
          <w:szCs w:val="24"/>
          <w:lang w:eastAsia="pl-PL"/>
        </w:rPr>
        <w:t>Celina Tusz</w:t>
      </w:r>
      <w:r w:rsidR="003278AB">
        <w:rPr>
          <w:rFonts w:ascii="Arial" w:eastAsia="Times New Roman" w:hAnsi="Arial" w:cs="Arial"/>
          <w:sz w:val="24"/>
          <w:szCs w:val="24"/>
          <w:lang w:eastAsia="pl-PL"/>
        </w:rPr>
        <w:t xml:space="preserve">yńska-Skubiszewska, Anna Marzec </w:t>
      </w:r>
      <w:r w:rsidRPr="003278AB">
        <w:rPr>
          <w:rFonts w:ascii="Arial" w:eastAsia="Times New Roman" w:hAnsi="Arial" w:cs="Arial"/>
          <w:sz w:val="24"/>
          <w:szCs w:val="24"/>
          <w:lang w:eastAsia="pl-PL"/>
        </w:rPr>
        <w:t>"Rola nauczyciela w organizacji pomocy psychologiczno-pedagogicznej uczniom ze specyficznymi trudnościami w uczeniu się matematyki".</w:t>
      </w:r>
    </w:p>
    <w:p w:rsidR="00E44813" w:rsidRPr="003278AB" w:rsidRDefault="00E44813" w:rsidP="003278AB">
      <w:pPr>
        <w:spacing w:after="0" w:line="31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4813" w:rsidRPr="003278AB" w:rsidSect="00D11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13E"/>
    <w:multiLevelType w:val="hybridMultilevel"/>
    <w:tmpl w:val="4DD2DD48"/>
    <w:lvl w:ilvl="0" w:tplc="C114A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EAE"/>
    <w:multiLevelType w:val="multilevel"/>
    <w:tmpl w:val="441E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98"/>
    <w:rsid w:val="003278AB"/>
    <w:rsid w:val="00D11098"/>
    <w:rsid w:val="00E4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0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098"/>
    <w:rPr>
      <w:b/>
      <w:bCs/>
    </w:rPr>
  </w:style>
  <w:style w:type="character" w:styleId="Uwydatnienie">
    <w:name w:val="Emphasis"/>
    <w:basedOn w:val="Domylnaczcionkaakapitu"/>
    <w:uiPriority w:val="20"/>
    <w:qFormat/>
    <w:rsid w:val="00D11098"/>
    <w:rPr>
      <w:i/>
      <w:iCs/>
    </w:rPr>
  </w:style>
  <w:style w:type="paragraph" w:styleId="Akapitzlist">
    <w:name w:val="List Paragraph"/>
    <w:basedOn w:val="Normalny"/>
    <w:uiPriority w:val="34"/>
    <w:qFormat/>
    <w:rsid w:val="0032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0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098"/>
    <w:rPr>
      <w:b/>
      <w:bCs/>
    </w:rPr>
  </w:style>
  <w:style w:type="character" w:styleId="Uwydatnienie">
    <w:name w:val="Emphasis"/>
    <w:basedOn w:val="Domylnaczcionkaakapitu"/>
    <w:uiPriority w:val="20"/>
    <w:qFormat/>
    <w:rsid w:val="00D11098"/>
    <w:rPr>
      <w:i/>
      <w:iCs/>
    </w:rPr>
  </w:style>
  <w:style w:type="paragraph" w:styleId="Akapitzlist">
    <w:name w:val="List Paragraph"/>
    <w:basedOn w:val="Normalny"/>
    <w:uiPriority w:val="34"/>
    <w:qFormat/>
    <w:rsid w:val="0032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Paciorkiewicz</dc:creator>
  <cp:lastModifiedBy>Agnieszka Paciorkiewicz</cp:lastModifiedBy>
  <cp:revision>2</cp:revision>
  <dcterms:created xsi:type="dcterms:W3CDTF">2021-03-09T10:14:00Z</dcterms:created>
  <dcterms:modified xsi:type="dcterms:W3CDTF">2021-06-11T11:24:00Z</dcterms:modified>
</cp:coreProperties>
</file>